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3180" w14:textId="77777777" w:rsidR="00B92490" w:rsidRDefault="00000000">
      <w:pPr>
        <w:spacing w:after="0" w:line="259" w:lineRule="auto"/>
        <w:ind w:left="0" w:right="1" w:firstLine="0"/>
        <w:jc w:val="center"/>
      </w:pPr>
      <w:r>
        <w:rPr>
          <w:sz w:val="31"/>
        </w:rPr>
        <w:t>Aktsiaseltsi</w:t>
      </w:r>
      <w:r>
        <w:rPr>
          <w:b/>
          <w:sz w:val="31"/>
        </w:rPr>
        <w:t xml:space="preserve">  </w:t>
      </w:r>
      <w:r>
        <w:rPr>
          <w:sz w:val="31"/>
        </w:rPr>
        <w:t>Harju KEK</w:t>
      </w:r>
      <w:r>
        <w:rPr>
          <w:b/>
          <w:sz w:val="31"/>
        </w:rPr>
        <w:t xml:space="preserve">  </w:t>
      </w:r>
      <w:r>
        <w:rPr>
          <w:sz w:val="31"/>
        </w:rPr>
        <w:t xml:space="preserve">põhikiri </w:t>
      </w:r>
    </w:p>
    <w:p w14:paraId="1699FE67" w14:textId="77777777" w:rsidR="00B92490" w:rsidRDefault="00000000">
      <w:pPr>
        <w:spacing w:after="0" w:line="259" w:lineRule="auto"/>
        <w:ind w:left="0" w:firstLine="0"/>
        <w:jc w:val="left"/>
      </w:pPr>
      <w:r>
        <w:t xml:space="preserve"> </w:t>
      </w:r>
    </w:p>
    <w:p w14:paraId="2CC18106" w14:textId="77777777" w:rsidR="00B92490" w:rsidRDefault="00000000">
      <w:pPr>
        <w:spacing w:after="0" w:line="259" w:lineRule="auto"/>
        <w:ind w:left="0" w:firstLine="0"/>
        <w:jc w:val="left"/>
      </w:pPr>
      <w:r>
        <w:t xml:space="preserve"> </w:t>
      </w:r>
    </w:p>
    <w:p w14:paraId="167F8139" w14:textId="77777777" w:rsidR="00B92490" w:rsidRDefault="00000000">
      <w:pPr>
        <w:pStyle w:val="Pealkiri1"/>
        <w:ind w:left="686" w:hanging="701"/>
      </w:pPr>
      <w:r>
        <w:t xml:space="preserve">ÜLDSÄTTED </w:t>
      </w:r>
    </w:p>
    <w:p w14:paraId="348D2A78" w14:textId="77777777" w:rsidR="00B92490" w:rsidRDefault="00000000">
      <w:pPr>
        <w:spacing w:after="0" w:line="259" w:lineRule="auto"/>
        <w:ind w:left="0" w:firstLine="0"/>
        <w:jc w:val="left"/>
      </w:pPr>
      <w:r>
        <w:t xml:space="preserve"> </w:t>
      </w:r>
    </w:p>
    <w:p w14:paraId="26A3115E" w14:textId="77777777" w:rsidR="00B92490" w:rsidRDefault="00000000">
      <w:pPr>
        <w:ind w:left="521"/>
      </w:pPr>
      <w:r>
        <w:t xml:space="preserve">1.1. Aktsiaseltsi (edaspidi AS) ärinimi on aktsiaselts Harju KEK (lühendatult AS Harju KEK). AS on äriühing - juriidiline isik, kellel on aktsiateks jaotatud aktsiakapital. AS tegutseb Eesti Vabariigi seaduste alusel, juhindudes käesolevast põhikirjast ja oma juhtimisorganite otsustest. </w:t>
      </w:r>
    </w:p>
    <w:p w14:paraId="58DDF978" w14:textId="53442F54" w:rsidR="00B92490" w:rsidRPr="00454BE1" w:rsidRDefault="00000000">
      <w:pPr>
        <w:ind w:left="-15" w:firstLine="0"/>
        <w:rPr>
          <w:lang w:val="et-EE"/>
        </w:rPr>
      </w:pPr>
      <w:r>
        <w:t>1.2. AS-i asukohaks on Eesti Vabariik, Harju maakond</w:t>
      </w:r>
      <w:r w:rsidRPr="00454BE1">
        <w:rPr>
          <w:color w:val="FF0000"/>
        </w:rPr>
        <w:t xml:space="preserve">, </w:t>
      </w:r>
      <w:r w:rsidR="00454BE1" w:rsidRPr="00454BE1">
        <w:rPr>
          <w:color w:val="FF0000"/>
          <w:lang w:val="et-EE"/>
        </w:rPr>
        <w:t>Tallinn</w:t>
      </w:r>
    </w:p>
    <w:p w14:paraId="56B864E2" w14:textId="77777777" w:rsidR="00B92490" w:rsidRDefault="00000000">
      <w:pPr>
        <w:ind w:left="-15" w:firstLine="0"/>
      </w:pPr>
      <w:r>
        <w:t xml:space="preserve">1.3. AS-i majandusaasta algab 1. jaanuarist ja lõpeb 31. detsembril. </w:t>
      </w:r>
    </w:p>
    <w:p w14:paraId="7B030857" w14:textId="77777777" w:rsidR="00B92490" w:rsidRDefault="00000000">
      <w:pPr>
        <w:ind w:left="-15" w:firstLine="0"/>
      </w:pPr>
      <w:r>
        <w:t xml:space="preserve">1.4. AS koos oma tütarühingutega moodustab kontserni. </w:t>
      </w:r>
    </w:p>
    <w:p w14:paraId="3E63F46E" w14:textId="77777777" w:rsidR="00B92490" w:rsidRDefault="00000000">
      <w:pPr>
        <w:ind w:left="-15" w:firstLine="0"/>
      </w:pPr>
      <w:r>
        <w:t xml:space="preserve">1.5. AS on asutatud määramata tähtajaks. </w:t>
      </w:r>
    </w:p>
    <w:p w14:paraId="1BA4FF7F" w14:textId="77777777" w:rsidR="00B92490" w:rsidRDefault="00000000">
      <w:pPr>
        <w:spacing w:after="0" w:line="259" w:lineRule="auto"/>
        <w:ind w:left="0" w:firstLine="0"/>
        <w:jc w:val="left"/>
      </w:pPr>
      <w:r>
        <w:t xml:space="preserve"> </w:t>
      </w:r>
    </w:p>
    <w:p w14:paraId="23EA7551" w14:textId="77777777" w:rsidR="00B92490" w:rsidRDefault="00000000">
      <w:pPr>
        <w:pStyle w:val="Pealkiri1"/>
        <w:ind w:left="686" w:hanging="701"/>
      </w:pPr>
      <w:r>
        <w:t xml:space="preserve">TEGEVUSALA  </w:t>
      </w:r>
    </w:p>
    <w:p w14:paraId="74A37785" w14:textId="77777777" w:rsidR="00B92490" w:rsidRDefault="00000000">
      <w:pPr>
        <w:spacing w:after="0" w:line="259" w:lineRule="auto"/>
        <w:ind w:left="0" w:firstLine="0"/>
        <w:jc w:val="left"/>
      </w:pPr>
      <w:r>
        <w:t xml:space="preserve"> </w:t>
      </w:r>
    </w:p>
    <w:p w14:paraId="3E2D1404" w14:textId="77777777" w:rsidR="00B92490" w:rsidRDefault="00000000">
      <w:pPr>
        <w:ind w:left="-15" w:firstLine="0"/>
      </w:pPr>
      <w:r>
        <w:t xml:space="preserve">2.1. AS-i tegevusalad on: </w:t>
      </w:r>
    </w:p>
    <w:p w14:paraId="6265AA1A" w14:textId="77777777" w:rsidR="00B92490" w:rsidRDefault="00000000">
      <w:pPr>
        <w:numPr>
          <w:ilvl w:val="0"/>
          <w:numId w:val="1"/>
        </w:numPr>
        <w:ind w:firstLine="0"/>
      </w:pPr>
      <w:r>
        <w:t xml:space="preserve">äriühingute aktsia-või osakapitali tehtud investeeringute haldamine; </w:t>
      </w:r>
    </w:p>
    <w:p w14:paraId="713BA0AD" w14:textId="77777777" w:rsidR="00B92490" w:rsidRDefault="00000000">
      <w:pPr>
        <w:numPr>
          <w:ilvl w:val="0"/>
          <w:numId w:val="1"/>
        </w:numPr>
        <w:ind w:firstLine="0"/>
      </w:pPr>
      <w:r>
        <w:t xml:space="preserve">tootmis-, teenindus-, kaubandus- ja ehitustegevuse ning transporditeenuste korraldamine;  </w:t>
      </w:r>
    </w:p>
    <w:p w14:paraId="17900902" w14:textId="77777777" w:rsidR="00B92490" w:rsidRDefault="00000000">
      <w:pPr>
        <w:numPr>
          <w:ilvl w:val="0"/>
          <w:numId w:val="1"/>
        </w:numPr>
        <w:ind w:firstLine="0"/>
      </w:pPr>
      <w:r>
        <w:t xml:space="preserve">järelvalve korraldamine tütarühingute tegevuse üle; </w:t>
      </w:r>
    </w:p>
    <w:p w14:paraId="0BB64475" w14:textId="77777777" w:rsidR="00B92490" w:rsidRDefault="00000000">
      <w:pPr>
        <w:numPr>
          <w:ilvl w:val="0"/>
          <w:numId w:val="1"/>
        </w:numPr>
        <w:ind w:firstLine="0"/>
      </w:pPr>
      <w:r>
        <w:t xml:space="preserve">investeeringute juhtimine, valdustegevus; </w:t>
      </w:r>
    </w:p>
    <w:p w14:paraId="6A6CEEDA" w14:textId="77777777" w:rsidR="00B92490" w:rsidRDefault="00000000">
      <w:pPr>
        <w:numPr>
          <w:ilvl w:val="0"/>
          <w:numId w:val="1"/>
        </w:numPr>
        <w:ind w:firstLine="0"/>
      </w:pPr>
      <w:r>
        <w:t xml:space="preserve">kinnisvaratehingud, kinnisvara haldamine ja rentimine; </w:t>
      </w:r>
    </w:p>
    <w:p w14:paraId="701423CB" w14:textId="77777777" w:rsidR="00B92490" w:rsidRDefault="00000000">
      <w:pPr>
        <w:numPr>
          <w:ilvl w:val="0"/>
          <w:numId w:val="1"/>
        </w:numPr>
        <w:ind w:firstLine="0"/>
      </w:pPr>
      <w:r>
        <w:t xml:space="preserve">projekteerimistööde ja ehitusjärelvalve korraldamine; (7) transpordivahendite rentimine kasutusrendi tingimustel. </w:t>
      </w:r>
    </w:p>
    <w:p w14:paraId="4FAE1396" w14:textId="77777777" w:rsidR="00B92490" w:rsidRDefault="00000000">
      <w:pPr>
        <w:ind w:left="521"/>
      </w:pPr>
      <w:r>
        <w:t xml:space="preserve">2.2. AS-il on õigus vabalt valida oma tegevusalasid ning AS võib teha kõiki tehinguid ja toiminguid, mis ei ole seadusega keelatud. </w:t>
      </w:r>
    </w:p>
    <w:p w14:paraId="6432509C" w14:textId="77777777" w:rsidR="00B92490" w:rsidRDefault="00000000">
      <w:pPr>
        <w:spacing w:after="0" w:line="259" w:lineRule="auto"/>
        <w:ind w:left="0" w:firstLine="0"/>
        <w:jc w:val="left"/>
      </w:pPr>
      <w:r>
        <w:rPr>
          <w:b/>
        </w:rPr>
        <w:t xml:space="preserve"> </w:t>
      </w:r>
    </w:p>
    <w:p w14:paraId="794B58D2" w14:textId="77777777" w:rsidR="00B92490" w:rsidRDefault="00000000">
      <w:pPr>
        <w:pStyle w:val="Pealkiri1"/>
        <w:ind w:left="686" w:hanging="701"/>
      </w:pPr>
      <w:r>
        <w:t xml:space="preserve">AKTSIAKAPITAL, AKTSIAD JA RESERVKAPITAL  </w:t>
      </w:r>
    </w:p>
    <w:p w14:paraId="5A9B5C8F" w14:textId="77777777" w:rsidR="00B92490" w:rsidRDefault="00000000">
      <w:pPr>
        <w:spacing w:after="0" w:line="259" w:lineRule="auto"/>
        <w:ind w:left="0" w:firstLine="0"/>
        <w:jc w:val="left"/>
      </w:pPr>
      <w:r>
        <w:t xml:space="preserve"> </w:t>
      </w:r>
    </w:p>
    <w:p w14:paraId="153AC5EC" w14:textId="43B9A180" w:rsidR="00B92490" w:rsidRDefault="00000000">
      <w:pPr>
        <w:ind w:left="521"/>
      </w:pPr>
      <w:r>
        <w:t>3.1. AS-i minimaalne aktsiakapitali suurus on 400</w:t>
      </w:r>
      <w:r w:rsidR="00454BE1">
        <w:rPr>
          <w:lang w:val="et-EE"/>
        </w:rPr>
        <w:t xml:space="preserve"> </w:t>
      </w:r>
      <w:r>
        <w:t>000 (nelisada tuhat) eurot ja maksimaalne aktsiakapitali suurus on 1</w:t>
      </w:r>
      <w:r w:rsidR="00454BE1">
        <w:rPr>
          <w:lang w:val="et-EE"/>
        </w:rPr>
        <w:t> </w:t>
      </w:r>
      <w:r>
        <w:t>600</w:t>
      </w:r>
      <w:r w:rsidR="00454BE1">
        <w:rPr>
          <w:lang w:val="et-EE"/>
        </w:rPr>
        <w:t xml:space="preserve"> </w:t>
      </w:r>
      <w:r>
        <w:t xml:space="preserve">000 (üks miljon kuussada tuhat) eurot. </w:t>
      </w:r>
    </w:p>
    <w:p w14:paraId="0AC7BEC3" w14:textId="77777777" w:rsidR="00B92490" w:rsidRDefault="00000000">
      <w:pPr>
        <w:ind w:left="521"/>
      </w:pPr>
      <w:r>
        <w:t xml:space="preserve">3.2. Aktsiakapital on jaotatud üheliigilisteks nimelisteks aktsiateks, mille igaühe nimiväärtus on 1 (üks) euro. Iga aktsia annab aktsionäride üldkoosolekul ühe hääle. AS-i nimelistest aktsiatest tulenevad õigused kuuluvad isikule, kes on aktsionärina kantud aktsiaraamatusse. </w:t>
      </w:r>
    </w:p>
    <w:p w14:paraId="2BEDF204" w14:textId="77777777" w:rsidR="00B92490" w:rsidRDefault="00000000">
      <w:pPr>
        <w:ind w:left="-15" w:firstLine="0"/>
      </w:pPr>
      <w:r>
        <w:t xml:space="preserve">3.3. Sissemaksed aktsiakapitali võivad olla ainult rahalised. </w:t>
      </w:r>
    </w:p>
    <w:p w14:paraId="626A5F9D" w14:textId="77777777" w:rsidR="00B92490" w:rsidRDefault="00000000">
      <w:pPr>
        <w:ind w:left="-15" w:firstLine="0"/>
      </w:pPr>
      <w:r>
        <w:t xml:space="preserve">3.4. Aktsiat võib pantida või koormata kasutusvaldusega. </w:t>
      </w:r>
    </w:p>
    <w:p w14:paraId="25E2F3E9" w14:textId="77777777" w:rsidR="00B92490" w:rsidRDefault="00000000">
      <w:pPr>
        <w:ind w:left="-15" w:firstLine="0"/>
      </w:pPr>
      <w:r>
        <w:t xml:space="preserve">3.5. Nimeline aktsia on vabalt võõrandatav. </w:t>
      </w:r>
    </w:p>
    <w:p w14:paraId="0EB3FE60" w14:textId="77777777" w:rsidR="00B92490" w:rsidRDefault="00000000">
      <w:pPr>
        <w:ind w:left="-15" w:firstLine="0"/>
      </w:pPr>
      <w:r>
        <w:t xml:space="preserve">3.6. AS võib üldkoosoleku otsusel lasta välja vahetusvõlakirju. </w:t>
      </w:r>
    </w:p>
    <w:p w14:paraId="2A325C5A" w14:textId="77777777" w:rsidR="00B92490" w:rsidRDefault="00000000">
      <w:pPr>
        <w:ind w:left="521"/>
      </w:pPr>
      <w:r>
        <w:t xml:space="preserve">3.7. Kahjumi katmiseks ja aktsiakapitali suurendamiseks moodustab aktsiaselts reservkapitali, mille suuruseks on 1/10 aktsiakapitalist. Kuni nimetatud suuruse saavutamiseni kantakse reservkapitali igal aastal 1/20 puhaskasumist. </w:t>
      </w:r>
    </w:p>
    <w:p w14:paraId="690DBA5D" w14:textId="77777777" w:rsidR="00B92490" w:rsidRDefault="00000000">
      <w:pPr>
        <w:spacing w:after="0" w:line="259" w:lineRule="auto"/>
        <w:ind w:left="0" w:firstLine="0"/>
        <w:jc w:val="left"/>
      </w:pPr>
      <w:r>
        <w:t xml:space="preserve"> </w:t>
      </w:r>
    </w:p>
    <w:p w14:paraId="4EB3818A" w14:textId="77777777" w:rsidR="00B92490" w:rsidRDefault="00000000">
      <w:pPr>
        <w:pStyle w:val="Pealkiri1"/>
        <w:ind w:left="686" w:hanging="701"/>
      </w:pPr>
      <w:r>
        <w:t xml:space="preserve">AKTSIONÄRIDE ÜLDKOOSOLEK </w:t>
      </w:r>
    </w:p>
    <w:p w14:paraId="577D595B" w14:textId="77777777" w:rsidR="00B92490" w:rsidRDefault="00000000">
      <w:pPr>
        <w:spacing w:after="0" w:line="259" w:lineRule="auto"/>
        <w:ind w:left="0" w:firstLine="0"/>
        <w:jc w:val="left"/>
      </w:pPr>
      <w:r>
        <w:t xml:space="preserve"> </w:t>
      </w:r>
    </w:p>
    <w:p w14:paraId="7ED9EA2C" w14:textId="77777777" w:rsidR="00B92490" w:rsidRDefault="00000000">
      <w:pPr>
        <w:ind w:left="521"/>
      </w:pPr>
      <w:r>
        <w:t xml:space="preserve">4.1. Aktsionäride üldkoosolek (edaspidi: üldkoosolek) viiakse läbi juhatuse poolt nõukoguga kooskõlastatult määratud ajal ja kohas. </w:t>
      </w:r>
    </w:p>
    <w:p w14:paraId="08F98C54" w14:textId="77777777" w:rsidR="00B92490" w:rsidRDefault="00000000">
      <w:pPr>
        <w:ind w:left="521"/>
      </w:pPr>
      <w:r>
        <w:t xml:space="preserve">4.2. Korralise üldkoosoleku kutsub kokku juhatus hiljemalt kuue kuu jooksul majandusaasta lõppemisest. Erakorraline üldkoosolek kutsutakse kokku seaduses sätestatud korras. </w:t>
      </w:r>
    </w:p>
    <w:p w14:paraId="68892D2F" w14:textId="77777777" w:rsidR="00B92490" w:rsidRDefault="00000000">
      <w:pPr>
        <w:ind w:left="521"/>
      </w:pPr>
      <w:r>
        <w:lastRenderedPageBreak/>
        <w:t xml:space="preserve">4.3. Korralise üldkoosoleku teate saadab juhatus aktsionäridele vähemalt kolm nädalat enne üldkoosoleku toimumist. Teade saadetakse tähitud kirjaga aktsiaraamatusse kantud aadressil. Kui AS-il on üle 100 aktsionäri, ei pea aktsionäridele kutseid saatma, kuid üldkoosoleku toimumise teade avaldatakse mitte vähem kui kolm nädalat enne üldkoosoleku toimumist vähemalt ühes üleriigilise levikuga päevalehes. </w:t>
      </w:r>
    </w:p>
    <w:p w14:paraId="71974687" w14:textId="77777777" w:rsidR="00B92490" w:rsidRDefault="00000000">
      <w:pPr>
        <w:ind w:left="521"/>
      </w:pPr>
      <w:r>
        <w:t xml:space="preserve">4.4. Üldkoosolek on otsustusvõimeline kui kohal on üle poole AS-i aktsiatega esindatud häältest. Kui üldkoosolekul ei ole esindatud piisav kogus hääli, kutsub juhatus kolme nädala jooksul, kuid mitte varem kui 7 päeva pärast kokku uue koosoleku sama päevakorraga. Uus üldkoosolek on pädev vastu võtma otsuseid, sõltumata koosolekul esindatud häältest. </w:t>
      </w:r>
    </w:p>
    <w:p w14:paraId="53799CCE" w14:textId="77777777" w:rsidR="00B92490" w:rsidRDefault="00000000">
      <w:pPr>
        <w:ind w:left="521"/>
      </w:pPr>
      <w:r>
        <w:t xml:space="preserve">4.5. Üldkoosoleku otsused, s.h. majandusaasta aruande kinnitamine ja kasumi jaotamine on vastu võetud, kui selle poolt on antud üle poole üldkoosolekul esindatud häältest, kui seaduse või käesoleva põhikirjaga ei ole sätestatud teisiti. </w:t>
      </w:r>
    </w:p>
    <w:p w14:paraId="7B817D19" w14:textId="77777777" w:rsidR="00B92490" w:rsidRDefault="00000000">
      <w:pPr>
        <w:ind w:left="521"/>
      </w:pPr>
      <w:r>
        <w:t xml:space="preserve">4.6. Põhikirja muutmise ja uue kinnitamise, aktsiakapitali suuruse muutmise, nõukogu liikme tagasikutsumise ja AS-i tegevuse lõpetamise, jagunemise, ühinemise ja ümberkujundamise otsused on vastu võetud, kui selle poolt on antud vähemalt 2/3 üldkoosolekul esindatud häältest. </w:t>
      </w:r>
    </w:p>
    <w:p w14:paraId="31A9285C" w14:textId="77777777" w:rsidR="00B92490" w:rsidRDefault="00000000">
      <w:pPr>
        <w:spacing w:after="0" w:line="259" w:lineRule="auto"/>
        <w:ind w:left="0" w:firstLine="0"/>
        <w:jc w:val="left"/>
      </w:pPr>
      <w:r>
        <w:t xml:space="preserve"> </w:t>
      </w:r>
    </w:p>
    <w:p w14:paraId="417E2A10" w14:textId="77777777" w:rsidR="00B92490" w:rsidRDefault="00000000">
      <w:pPr>
        <w:pStyle w:val="Pealkiri1"/>
        <w:ind w:left="686" w:hanging="701"/>
      </w:pPr>
      <w:r>
        <w:t xml:space="preserve">NÕUKOGU </w:t>
      </w:r>
    </w:p>
    <w:p w14:paraId="20207D15" w14:textId="77777777" w:rsidR="00B92490" w:rsidRDefault="00000000">
      <w:pPr>
        <w:spacing w:after="0" w:line="259" w:lineRule="auto"/>
        <w:ind w:left="0" w:firstLine="0"/>
        <w:jc w:val="left"/>
      </w:pPr>
      <w:r>
        <w:t xml:space="preserve"> </w:t>
      </w:r>
    </w:p>
    <w:p w14:paraId="196B5D3B" w14:textId="77777777" w:rsidR="00B92490" w:rsidRDefault="00000000">
      <w:pPr>
        <w:ind w:left="521"/>
      </w:pPr>
      <w:r>
        <w:t xml:space="preserve">5.1. Nõukogu planeerib AS-i tegevust, korraldab AS-i juhtimist ja teostab järelvalvet juhatuse tegevuse üle. Kontrolli tulemused teeb nõukogu teatavaks üldkoosolekule. </w:t>
      </w:r>
    </w:p>
    <w:p w14:paraId="46E468AA" w14:textId="77777777" w:rsidR="00B92490" w:rsidRDefault="00000000">
      <w:pPr>
        <w:ind w:left="521"/>
      </w:pPr>
      <w:r>
        <w:t xml:space="preserve">5.2. Nõukogul on 3 (kolm) kuni 5 (viis) liiget. Nõukogu valitakse üldkoosoleku poolt kuni 5 (viieks) aastaks. </w:t>
      </w:r>
    </w:p>
    <w:p w14:paraId="43901F7E" w14:textId="77777777" w:rsidR="00B92490" w:rsidRDefault="00000000">
      <w:pPr>
        <w:ind w:left="521"/>
      </w:pPr>
      <w:r>
        <w:t xml:space="preserve">5.3. Nõukogu koosolek on otsustusvõimeline, kui sellest võtab osa üle poole nõukogu liikmetest. Otsus loetakse vastuvõetuks, kui selle poolt hääletas üle poole kohalviibivatest liikmetest.  </w:t>
      </w:r>
    </w:p>
    <w:p w14:paraId="0B150788" w14:textId="77777777" w:rsidR="00B92490" w:rsidRDefault="00000000">
      <w:pPr>
        <w:ind w:left="521"/>
      </w:pPr>
      <w:r>
        <w:t xml:space="preserve">5.4. Nõukogu nõusolek on vajalik AS-i nimel tehingute tegemiseks, mis väljuvad igapäevase majandustegevuse raamest, eriti millega kaasneb: </w:t>
      </w:r>
    </w:p>
    <w:p w14:paraId="40CEAF51" w14:textId="77777777" w:rsidR="00B92490" w:rsidRDefault="00000000">
      <w:pPr>
        <w:numPr>
          <w:ilvl w:val="0"/>
          <w:numId w:val="2"/>
        </w:numPr>
        <w:ind w:left="700" w:hanging="350"/>
      </w:pPr>
      <w:r>
        <w:t xml:space="preserve">osaluse omandamine või lõpetamine teistes ühingutes; </w:t>
      </w:r>
    </w:p>
    <w:p w14:paraId="54289822" w14:textId="77777777" w:rsidR="00B92490" w:rsidRDefault="00000000">
      <w:pPr>
        <w:numPr>
          <w:ilvl w:val="0"/>
          <w:numId w:val="2"/>
        </w:numPr>
        <w:ind w:left="700" w:hanging="350"/>
      </w:pPr>
      <w:r>
        <w:t xml:space="preserve">äriühingu või ettevõtte asutamine, omandamine, võõrandamine või tegevuse lõpetamine, tütarühingu nõukogusse AS-i esindaja määramine;  </w:t>
      </w:r>
    </w:p>
    <w:p w14:paraId="346124CC" w14:textId="77777777" w:rsidR="00B92490" w:rsidRDefault="00000000">
      <w:pPr>
        <w:numPr>
          <w:ilvl w:val="0"/>
          <w:numId w:val="2"/>
        </w:numPr>
        <w:ind w:left="700" w:hanging="350"/>
      </w:pPr>
      <w:r>
        <w:t xml:space="preserve">välisfiliaalide asutamine või sulgemine, nende juhtkonna määramine;  </w:t>
      </w:r>
    </w:p>
    <w:p w14:paraId="0DCD74CA" w14:textId="77777777" w:rsidR="00B92490" w:rsidRDefault="00000000">
      <w:pPr>
        <w:numPr>
          <w:ilvl w:val="0"/>
          <w:numId w:val="2"/>
        </w:numPr>
        <w:ind w:left="700" w:hanging="350"/>
      </w:pPr>
      <w:r>
        <w:t xml:space="preserve">kinnisasjade ja registrisse kantud vallasasjade omandamine, võõrandamine või koormamine; </w:t>
      </w:r>
    </w:p>
    <w:p w14:paraId="1E061239" w14:textId="77777777" w:rsidR="00B92490" w:rsidRDefault="00000000">
      <w:pPr>
        <w:numPr>
          <w:ilvl w:val="0"/>
          <w:numId w:val="2"/>
        </w:numPr>
        <w:ind w:left="700" w:hanging="350"/>
      </w:pPr>
      <w:r>
        <w:t xml:space="preserve">põhivahendite omandamine või võõrandamine väljaspool kinnitatud aastaeelarvet ja investeeringute eelarvet; </w:t>
      </w:r>
    </w:p>
    <w:p w14:paraId="69F5C7F5" w14:textId="77777777" w:rsidR="00B92490" w:rsidRDefault="00000000">
      <w:pPr>
        <w:numPr>
          <w:ilvl w:val="0"/>
          <w:numId w:val="2"/>
        </w:numPr>
        <w:ind w:left="700" w:hanging="350"/>
      </w:pPr>
      <w:r>
        <w:t xml:space="preserve">investeeringute tegemine, mis väljuvad kinnitatud aastaeelarve ja investeeringute eelarve piiridest; </w:t>
      </w:r>
    </w:p>
    <w:p w14:paraId="1504E523" w14:textId="77777777" w:rsidR="00B92490" w:rsidRDefault="00000000">
      <w:pPr>
        <w:numPr>
          <w:ilvl w:val="0"/>
          <w:numId w:val="2"/>
        </w:numPr>
        <w:ind w:left="700" w:hanging="350"/>
      </w:pPr>
      <w:r>
        <w:t xml:space="preserve">laenude ja võlakohustuste võtmine; </w:t>
      </w:r>
    </w:p>
    <w:p w14:paraId="77D72F1A" w14:textId="77777777" w:rsidR="00B92490" w:rsidRDefault="00000000">
      <w:pPr>
        <w:numPr>
          <w:ilvl w:val="0"/>
          <w:numId w:val="2"/>
        </w:numPr>
        <w:ind w:left="700" w:hanging="350"/>
      </w:pPr>
      <w:r>
        <w:t xml:space="preserve">laenude andmine ja võlakohustuste tagamine. </w:t>
      </w:r>
    </w:p>
    <w:p w14:paraId="1536EBEA" w14:textId="77777777" w:rsidR="00B92490" w:rsidRDefault="00000000">
      <w:pPr>
        <w:numPr>
          <w:ilvl w:val="1"/>
          <w:numId w:val="3"/>
        </w:numPr>
        <w:ind w:hanging="526"/>
      </w:pPr>
      <w:r>
        <w:t xml:space="preserve">Nõukogu võib laiendada oma otsusega tehingute loetelu, mille tegemiseks vajab juhatus nõukogu nõusolekut. </w:t>
      </w:r>
    </w:p>
    <w:p w14:paraId="77052009" w14:textId="77777777" w:rsidR="00B92490" w:rsidRDefault="00000000">
      <w:pPr>
        <w:numPr>
          <w:ilvl w:val="1"/>
          <w:numId w:val="3"/>
        </w:numPr>
        <w:ind w:hanging="526"/>
      </w:pPr>
      <w:r>
        <w:t xml:space="preserve">Nõukogu pädevuses on otsustada AS-i juhatuse liikmete tasustamine, samuti kinnitada AS-i töötajatele palga ja lisatasude maksmise põhimõtted. </w:t>
      </w:r>
    </w:p>
    <w:p w14:paraId="1AAAE3AC" w14:textId="77777777" w:rsidR="00B92490" w:rsidRDefault="00000000">
      <w:pPr>
        <w:numPr>
          <w:ilvl w:val="1"/>
          <w:numId w:val="3"/>
        </w:numPr>
        <w:ind w:hanging="526"/>
      </w:pPr>
      <w:r>
        <w:t xml:space="preserve">Nõukogu kinnitab AS-i aastaeelarve ja investeeringute eelarve, mis on jagatud kvartaalseteks perioodideks ning mille alusel juhatus teostab AS-i majandustegevuse juhtimist. </w:t>
      </w:r>
    </w:p>
    <w:p w14:paraId="28ECEE44" w14:textId="77777777" w:rsidR="00B92490" w:rsidRDefault="00000000">
      <w:pPr>
        <w:numPr>
          <w:ilvl w:val="1"/>
          <w:numId w:val="3"/>
        </w:numPr>
        <w:ind w:hanging="526"/>
      </w:pPr>
      <w:r>
        <w:t xml:space="preserve">Nõukogul on õigus koheselt peatada juhatuse toimingud, mida nõukogu loeb ebamajanduslikuks ja aktsionäride huve kahjustavaks. </w:t>
      </w:r>
    </w:p>
    <w:p w14:paraId="247D63B2" w14:textId="77777777" w:rsidR="00B92490" w:rsidRDefault="00000000">
      <w:pPr>
        <w:numPr>
          <w:ilvl w:val="1"/>
          <w:numId w:val="3"/>
        </w:numPr>
        <w:ind w:hanging="526"/>
      </w:pPr>
      <w:r>
        <w:t xml:space="preserve">Nõukogul on õigus otsustada ka muid küsimusi, mille otsustamine ei kuulu vastavalt seadusele või käesolevale põhikirjale juhatuse või üldkoosoleku pädevusse.  </w:t>
      </w:r>
    </w:p>
    <w:p w14:paraId="796677F5" w14:textId="77777777" w:rsidR="00B92490" w:rsidRDefault="00000000">
      <w:pPr>
        <w:numPr>
          <w:ilvl w:val="1"/>
          <w:numId w:val="3"/>
        </w:numPr>
        <w:ind w:hanging="526"/>
      </w:pPr>
      <w:r>
        <w:lastRenderedPageBreak/>
        <w:t xml:space="preserve">Oma ülesannete täitmiseks on nõukogul õigus tutvuda kõikide AS-i dokumentidega, samuti kontrollida raamatupidamise õigsust, vara olemasolu, AS-i tegevuse vastavust seadusele, põhikirjale ja üldkoosoleku otsustele. </w:t>
      </w:r>
    </w:p>
    <w:p w14:paraId="6B14D91A" w14:textId="77777777" w:rsidR="00B92490" w:rsidRDefault="00000000">
      <w:pPr>
        <w:numPr>
          <w:ilvl w:val="1"/>
          <w:numId w:val="3"/>
        </w:numPr>
        <w:ind w:hanging="526"/>
      </w:pPr>
      <w:r>
        <w:t xml:space="preserve">Nõukogu liikmed valivad endi hulgast nõukogu esimeheks üldjuhul suurimat osalust esindava nõukogu liikme. Nõukogu esimehe äraolekul asendab teda esimehe poolt volitatud nõukogu liige. </w:t>
      </w:r>
    </w:p>
    <w:p w14:paraId="19D9B841" w14:textId="77777777" w:rsidR="00B92490" w:rsidRDefault="00000000">
      <w:pPr>
        <w:numPr>
          <w:ilvl w:val="1"/>
          <w:numId w:val="3"/>
        </w:numPr>
        <w:ind w:hanging="526"/>
      </w:pPr>
      <w:r>
        <w:t xml:space="preserve">Nõukogu koosolekud toimuvad vastavalt vajadusele, kuid mitte harvem kui kord kvartalis. Nõukogu koosolek protokollitakse. Protokollile kirjutavad alla kõik koosolekul osalenud nõukogu liikmed ja koosoleku protokollija. </w:t>
      </w:r>
    </w:p>
    <w:p w14:paraId="507E4830" w14:textId="77777777" w:rsidR="00B92490" w:rsidRDefault="00000000">
      <w:pPr>
        <w:spacing w:after="0" w:line="259" w:lineRule="auto"/>
        <w:ind w:left="0" w:firstLine="0"/>
        <w:jc w:val="left"/>
      </w:pPr>
      <w:r>
        <w:t xml:space="preserve"> </w:t>
      </w:r>
    </w:p>
    <w:p w14:paraId="17A44A95" w14:textId="77777777" w:rsidR="00B92490" w:rsidRDefault="00000000">
      <w:pPr>
        <w:pStyle w:val="Pealkiri1"/>
        <w:ind w:left="686" w:hanging="701"/>
      </w:pPr>
      <w:r>
        <w:t xml:space="preserve">JUHATUS </w:t>
      </w:r>
    </w:p>
    <w:p w14:paraId="14CDF43F" w14:textId="77777777" w:rsidR="00B92490" w:rsidRDefault="00000000">
      <w:pPr>
        <w:spacing w:after="0" w:line="259" w:lineRule="auto"/>
        <w:ind w:left="0" w:firstLine="0"/>
        <w:jc w:val="left"/>
      </w:pPr>
      <w:r>
        <w:t xml:space="preserve"> </w:t>
      </w:r>
    </w:p>
    <w:p w14:paraId="3C1FDE9E" w14:textId="77777777" w:rsidR="00B92490" w:rsidRDefault="00000000">
      <w:pPr>
        <w:ind w:left="521"/>
      </w:pPr>
      <w:r>
        <w:t xml:space="preserve">6.1. Juhatus on seltsi juhtimisorgan, mis esindab ja juhib AS-i ning korraldab selle tegevust ja raamatupidamist. Juhatusel on 1 (üks) kuni 3 (kolm) liiget (ühe liikme puhul - juhataja). Juhatuse liikmed valib ja kutsub tagasi nõukogu. Juhatuse liikmed valitakse 3 (kolmeks) aastaks. Juhatuse esimehe määrab nõukogu. </w:t>
      </w:r>
    </w:p>
    <w:p w14:paraId="2DAC230C" w14:textId="77777777" w:rsidR="00B92490" w:rsidRDefault="00000000">
      <w:pPr>
        <w:ind w:left="521"/>
      </w:pPr>
      <w:r>
        <w:t xml:space="preserve">6.2. Juhatus peab juhtimisel kinni pidama nõukogu korraldustest. Juhatus on kohustatud tegutsema majanduslikult kõige otstarbekamal viisil. </w:t>
      </w:r>
    </w:p>
    <w:p w14:paraId="3FC9606C" w14:textId="77777777" w:rsidR="00B92490" w:rsidRDefault="00000000">
      <w:pPr>
        <w:ind w:left="521"/>
      </w:pPr>
      <w:r>
        <w:t xml:space="preserve">6.3. Juhatus koostab ja esitab nõukogule kinnitamiseks käesoleva põhikirja punktis 5.7. nimetatud eelarved.  </w:t>
      </w:r>
    </w:p>
    <w:p w14:paraId="2B84D9A4" w14:textId="77777777" w:rsidR="00B92490" w:rsidRDefault="00000000">
      <w:pPr>
        <w:ind w:left="521"/>
      </w:pPr>
      <w:r>
        <w:t xml:space="preserve">6.4. Tehinguid, mis väljuvad igapäevase majandus- ja eelarvelise tegevuse raamest, võib juhatus teha ainult nõukogu nõusolekul.  </w:t>
      </w:r>
    </w:p>
    <w:p w14:paraId="229E2A38" w14:textId="77777777" w:rsidR="00B92490" w:rsidRDefault="00000000">
      <w:pPr>
        <w:spacing w:after="0" w:line="259" w:lineRule="auto"/>
        <w:ind w:left="0" w:firstLine="0"/>
        <w:jc w:val="left"/>
      </w:pPr>
      <w:r>
        <w:t xml:space="preserve"> </w:t>
      </w:r>
    </w:p>
    <w:p w14:paraId="28C65E51" w14:textId="77777777" w:rsidR="00B92490" w:rsidRDefault="00000000">
      <w:pPr>
        <w:pStyle w:val="Pealkiri1"/>
        <w:ind w:left="686" w:hanging="701"/>
      </w:pPr>
      <w:r>
        <w:t xml:space="preserve">NÕUKOGU JA JUHATUSE VASTUTUS </w:t>
      </w:r>
    </w:p>
    <w:p w14:paraId="5D1D1733" w14:textId="77777777" w:rsidR="00B92490" w:rsidRDefault="00000000">
      <w:pPr>
        <w:spacing w:after="0" w:line="259" w:lineRule="auto"/>
        <w:ind w:left="0" w:firstLine="0"/>
        <w:jc w:val="left"/>
      </w:pPr>
      <w:r>
        <w:t xml:space="preserve"> </w:t>
      </w:r>
    </w:p>
    <w:p w14:paraId="400FEE32" w14:textId="77777777" w:rsidR="00B92490" w:rsidRDefault="00000000">
      <w:pPr>
        <w:ind w:left="521"/>
      </w:pPr>
      <w:r>
        <w:t xml:space="preserve">7.1. Nõukogu ja juhatuse liikmed vastutavad seaduse või põhikirja nõuete rikkumise ning oma kohustuste täitmata jätmise eest vastavalt Eesti Vabariigis kehtivatele seadustele. </w:t>
      </w:r>
    </w:p>
    <w:p w14:paraId="3E31D8DE" w14:textId="77777777" w:rsidR="00B92490" w:rsidRDefault="00000000">
      <w:pPr>
        <w:spacing w:after="0" w:line="259" w:lineRule="auto"/>
        <w:ind w:left="0" w:firstLine="0"/>
        <w:jc w:val="left"/>
      </w:pPr>
      <w:r>
        <w:t xml:space="preserve"> </w:t>
      </w:r>
    </w:p>
    <w:p w14:paraId="19599B49" w14:textId="77777777" w:rsidR="00B92490" w:rsidRDefault="00000000">
      <w:pPr>
        <w:pStyle w:val="Pealkiri1"/>
        <w:ind w:left="686" w:hanging="701"/>
      </w:pPr>
      <w:r>
        <w:t xml:space="preserve">ESINDUSÕIGUS </w:t>
      </w:r>
    </w:p>
    <w:p w14:paraId="1DA702CF" w14:textId="77777777" w:rsidR="00B92490" w:rsidRDefault="00000000">
      <w:pPr>
        <w:spacing w:after="0" w:line="259" w:lineRule="auto"/>
        <w:ind w:left="0" w:firstLine="0"/>
        <w:jc w:val="left"/>
      </w:pPr>
      <w:r>
        <w:t xml:space="preserve"> </w:t>
      </w:r>
    </w:p>
    <w:p w14:paraId="2B237706" w14:textId="77777777" w:rsidR="00B92490" w:rsidRDefault="00000000">
      <w:pPr>
        <w:ind w:left="521"/>
      </w:pPr>
      <w:r>
        <w:t xml:space="preserve">8.1. AS-i võib kõigis õigustoimingutes esindada iga juhatuse liige. Juhatuse õigust esindada AS-i võib piirata üldkoosoleku või nõukogu otsusega. </w:t>
      </w:r>
    </w:p>
    <w:p w14:paraId="0A99E106" w14:textId="77777777" w:rsidR="00B92490" w:rsidRDefault="00000000">
      <w:pPr>
        <w:spacing w:after="0" w:line="259" w:lineRule="auto"/>
        <w:ind w:left="0" w:firstLine="0"/>
        <w:jc w:val="left"/>
      </w:pPr>
      <w:r>
        <w:t xml:space="preserve"> </w:t>
      </w:r>
    </w:p>
    <w:p w14:paraId="4C5A4D5D" w14:textId="77777777" w:rsidR="00B92490" w:rsidRDefault="00000000">
      <w:pPr>
        <w:pStyle w:val="Pealkiri1"/>
        <w:ind w:left="686" w:hanging="701"/>
      </w:pPr>
      <w:r>
        <w:t xml:space="preserve">MAJANDUSTEGEVUSE ARUANDED </w:t>
      </w:r>
    </w:p>
    <w:p w14:paraId="3F56CCBD" w14:textId="77777777" w:rsidR="00B92490" w:rsidRDefault="00000000">
      <w:pPr>
        <w:spacing w:after="0" w:line="259" w:lineRule="auto"/>
        <w:ind w:left="0" w:firstLine="0"/>
        <w:jc w:val="left"/>
      </w:pPr>
      <w:r>
        <w:t xml:space="preserve"> </w:t>
      </w:r>
    </w:p>
    <w:p w14:paraId="7FF95456" w14:textId="77777777" w:rsidR="00B92490" w:rsidRDefault="00000000">
      <w:pPr>
        <w:ind w:left="521"/>
      </w:pPr>
      <w:r>
        <w:t xml:space="preserve">9.1. Juhatus peab esitama nõukogule vähemalt kord kolme kuu jooksul ülevaate AS-i majandustegevusest ja majanduslikust olukorrast, samuti teatama koheselt AS-i majandusliku seisundi olulisest halvenemisest ja muudest AS-i majandustegevusega seotud olulistest asjaoludest. </w:t>
      </w:r>
    </w:p>
    <w:p w14:paraId="1B2553BE" w14:textId="77777777" w:rsidR="00B92490" w:rsidRDefault="00000000">
      <w:pPr>
        <w:ind w:left="521"/>
      </w:pPr>
      <w:r>
        <w:t xml:space="preserve">9.2. Pärast majandusaasta lõppu esitab juhatus raamatupidamise aastaaruande tegevusaruande ja kasumi jaotamise ettepaneku koos audiitori järeldusotsusega nõukogule läbivaatamiseks ja üldkoosolekule kinnitamiseks. </w:t>
      </w:r>
    </w:p>
    <w:p w14:paraId="020A541A" w14:textId="77777777" w:rsidR="00B92490" w:rsidRDefault="00000000">
      <w:pPr>
        <w:ind w:left="521"/>
      </w:pPr>
      <w:r>
        <w:t xml:space="preserve">9.3. Nõukogu vaatab majandusaasta aruande läbi ja koostab selle kohta kirjaliku aruande, mis esitatakse üldkoosolekule. Aruandes peab nõukogu näitama, kas ta kiidab heaks juhatuse poolt koostatud aruande ning kuidas nõukogu on AS-i tegevust korraldanud ja juhtinud. </w:t>
      </w:r>
    </w:p>
    <w:p w14:paraId="61492623" w14:textId="77777777" w:rsidR="00B92490" w:rsidRDefault="00000000">
      <w:pPr>
        <w:spacing w:after="0" w:line="259" w:lineRule="auto"/>
        <w:ind w:left="0" w:firstLine="0"/>
        <w:jc w:val="left"/>
      </w:pPr>
      <w:r>
        <w:rPr>
          <w:b/>
        </w:rPr>
        <w:t xml:space="preserve"> </w:t>
      </w:r>
    </w:p>
    <w:p w14:paraId="14FF76D3" w14:textId="77777777" w:rsidR="00454BE1" w:rsidRDefault="00454BE1">
      <w:pPr>
        <w:pStyle w:val="Pealkiri1"/>
        <w:ind w:left="511" w:hanging="526"/>
      </w:pPr>
    </w:p>
    <w:p w14:paraId="4E48EB80" w14:textId="192AAB6F" w:rsidR="00B92490" w:rsidRDefault="00000000" w:rsidP="00454BE1">
      <w:pPr>
        <w:pStyle w:val="Pealkiri1"/>
        <w:numPr>
          <w:ilvl w:val="0"/>
          <w:numId w:val="0"/>
        </w:numPr>
        <w:ind w:left="10" w:hanging="10"/>
      </w:pPr>
      <w:r>
        <w:t xml:space="preserve">AUDIITOR JA ERIKONTROLL </w:t>
      </w:r>
    </w:p>
    <w:p w14:paraId="5E7F75B9" w14:textId="77777777" w:rsidR="00B92490" w:rsidRDefault="00000000">
      <w:pPr>
        <w:spacing w:after="0" w:line="259" w:lineRule="auto"/>
        <w:ind w:left="0" w:firstLine="0"/>
        <w:jc w:val="left"/>
      </w:pPr>
      <w:r>
        <w:t xml:space="preserve"> </w:t>
      </w:r>
    </w:p>
    <w:p w14:paraId="5AD42D72" w14:textId="77777777" w:rsidR="00B92490" w:rsidRDefault="00000000">
      <w:pPr>
        <w:ind w:left="-15" w:firstLine="0"/>
      </w:pPr>
      <w:r>
        <w:t xml:space="preserve">10.1. Audiitorid nimetab üldkoosolek, kes määrab ka audiitorite arvu ja tasustamise korra. </w:t>
      </w:r>
    </w:p>
    <w:p w14:paraId="18E05631" w14:textId="77777777" w:rsidR="00B92490" w:rsidRDefault="00000000">
      <w:pPr>
        <w:ind w:left="526" w:firstLine="0"/>
      </w:pPr>
      <w:r>
        <w:t xml:space="preserve">Audiitori võib nimetada tähtajaks või teatud ülesande täitmiseks. </w:t>
      </w:r>
    </w:p>
    <w:p w14:paraId="71575F3A" w14:textId="77777777" w:rsidR="00B92490" w:rsidRDefault="00000000">
      <w:pPr>
        <w:ind w:left="521"/>
      </w:pPr>
      <w:r>
        <w:t xml:space="preserve">10.2. AS-i juhtimise ja varalise seisundiga seotud erikontrolli korraldamise, selle läbiviijad ja nende tasumise korra otsustab üldkoosolek, kui seda nõuavad aktsionärid, kelle aktsiatega on esindatud vähemalt 1/10 aktsiakapitalist. </w:t>
      </w:r>
    </w:p>
    <w:p w14:paraId="3FED3493" w14:textId="77777777" w:rsidR="00B92490" w:rsidRDefault="00000000">
      <w:pPr>
        <w:ind w:left="-15" w:firstLine="0"/>
      </w:pPr>
      <w:r>
        <w:t xml:space="preserve">10.3. Erikontrolli tulemuste aruande esitavad läbiviijad üldkoosolekule. </w:t>
      </w:r>
    </w:p>
    <w:p w14:paraId="0A06B2AA" w14:textId="77777777" w:rsidR="00B92490" w:rsidRDefault="00000000">
      <w:pPr>
        <w:spacing w:after="0" w:line="259" w:lineRule="auto"/>
        <w:ind w:left="0" w:firstLine="0"/>
        <w:jc w:val="left"/>
      </w:pPr>
      <w:r>
        <w:t xml:space="preserve"> </w:t>
      </w:r>
    </w:p>
    <w:p w14:paraId="3E00CD45" w14:textId="77777777" w:rsidR="00B92490" w:rsidRDefault="00000000">
      <w:pPr>
        <w:pStyle w:val="Pealkiri1"/>
        <w:ind w:left="686" w:hanging="701"/>
      </w:pPr>
      <w:r>
        <w:t xml:space="preserve">KASUMI JAOTAMINE </w:t>
      </w:r>
    </w:p>
    <w:p w14:paraId="3FCF9BAB" w14:textId="77777777" w:rsidR="00B92490" w:rsidRDefault="00000000">
      <w:pPr>
        <w:spacing w:after="0" w:line="259" w:lineRule="auto"/>
        <w:ind w:left="0" w:firstLine="0"/>
        <w:jc w:val="left"/>
      </w:pPr>
      <w:r>
        <w:t xml:space="preserve"> </w:t>
      </w:r>
    </w:p>
    <w:p w14:paraId="1A93D387" w14:textId="77777777" w:rsidR="00B92490" w:rsidRDefault="00000000">
      <w:pPr>
        <w:ind w:left="-15" w:firstLine="0"/>
      </w:pPr>
      <w:r>
        <w:t xml:space="preserve">11.1. Kasumi jaotamise otsuse võtab vastu üldkoosolek ja selles näidatakse: </w:t>
      </w:r>
    </w:p>
    <w:p w14:paraId="3426A4CE" w14:textId="77777777" w:rsidR="00B92490" w:rsidRDefault="00000000">
      <w:pPr>
        <w:numPr>
          <w:ilvl w:val="0"/>
          <w:numId w:val="4"/>
        </w:numPr>
        <w:ind w:left="700" w:hanging="350"/>
      </w:pPr>
      <w:r>
        <w:t xml:space="preserve">puhaskasumi suurus; </w:t>
      </w:r>
    </w:p>
    <w:p w14:paraId="498D469B" w14:textId="77777777" w:rsidR="00B92490" w:rsidRDefault="00000000">
      <w:pPr>
        <w:numPr>
          <w:ilvl w:val="0"/>
          <w:numId w:val="4"/>
        </w:numPr>
        <w:ind w:left="700" w:hanging="350"/>
      </w:pPr>
      <w:r>
        <w:t xml:space="preserve">eraldised reservkapitali; </w:t>
      </w:r>
    </w:p>
    <w:p w14:paraId="4BDA84FF" w14:textId="77777777" w:rsidR="00B92490" w:rsidRDefault="00000000">
      <w:pPr>
        <w:numPr>
          <w:ilvl w:val="0"/>
          <w:numId w:val="4"/>
        </w:numPr>
        <w:ind w:left="700" w:hanging="350"/>
      </w:pPr>
      <w:r>
        <w:t xml:space="preserve">eraldised teistesse reservidesse; </w:t>
      </w:r>
    </w:p>
    <w:p w14:paraId="192CF891" w14:textId="77777777" w:rsidR="00B92490" w:rsidRDefault="00000000">
      <w:pPr>
        <w:numPr>
          <w:ilvl w:val="0"/>
          <w:numId w:val="4"/>
        </w:numPr>
        <w:ind w:left="700" w:hanging="350"/>
      </w:pPr>
      <w:r>
        <w:t xml:space="preserve">aktsionäridele väljamakstava kasumiosa suurus; </w:t>
      </w:r>
    </w:p>
    <w:p w14:paraId="6D48828D" w14:textId="77777777" w:rsidR="00B92490" w:rsidRDefault="00000000">
      <w:pPr>
        <w:numPr>
          <w:ilvl w:val="0"/>
          <w:numId w:val="4"/>
        </w:numPr>
        <w:ind w:left="700" w:hanging="350"/>
      </w:pPr>
      <w:r>
        <w:t xml:space="preserve">kasumi kasutamine muuks otstarbeks. </w:t>
      </w:r>
    </w:p>
    <w:p w14:paraId="11C55E0D" w14:textId="77777777" w:rsidR="00B92490" w:rsidRDefault="00000000">
      <w:pPr>
        <w:ind w:left="526" w:firstLine="0"/>
      </w:pPr>
      <w:r>
        <w:t xml:space="preserve">Nõukogul on õigus teha muudatusi kasumi jaotamise ettepanekus enne selle esitamist üldkoosolekule. </w:t>
      </w:r>
    </w:p>
    <w:p w14:paraId="5BB5D1E4" w14:textId="77777777" w:rsidR="00B92490" w:rsidRDefault="00000000">
      <w:pPr>
        <w:numPr>
          <w:ilvl w:val="1"/>
          <w:numId w:val="5"/>
        </w:numPr>
        <w:ind w:hanging="526"/>
      </w:pPr>
      <w:r>
        <w:t xml:space="preserve">Aktsionärile makstakse osa kasumist (dividende) vastavalt tema aktsiate nimiväärtusele. </w:t>
      </w:r>
    </w:p>
    <w:p w14:paraId="6942085E" w14:textId="77777777" w:rsidR="00B92490" w:rsidRDefault="00000000">
      <w:pPr>
        <w:numPr>
          <w:ilvl w:val="1"/>
          <w:numId w:val="5"/>
        </w:numPr>
        <w:ind w:hanging="526"/>
      </w:pPr>
      <w:r>
        <w:t xml:space="preserve">Dividendi võib maksta üks kord aastas kinnitatud majandusaasta aruande alusel. Dividendi maksmise kord nähakse ette üldkoosoleku otsusega. </w:t>
      </w:r>
    </w:p>
    <w:p w14:paraId="2547F79C" w14:textId="77777777" w:rsidR="00B92490" w:rsidRDefault="00000000">
      <w:pPr>
        <w:numPr>
          <w:ilvl w:val="1"/>
          <w:numId w:val="5"/>
        </w:numPr>
        <w:ind w:hanging="526"/>
      </w:pPr>
      <w:r>
        <w:t xml:space="preserve">Nõukoguga kooskõlastatud ettepaneku dividendi maksmiseks esitab juhatus. Dividendi suuruse kinnitab üldkoosolek. </w:t>
      </w:r>
    </w:p>
    <w:p w14:paraId="54F2E001" w14:textId="77777777" w:rsidR="00B92490" w:rsidRDefault="00000000">
      <w:pPr>
        <w:numPr>
          <w:ilvl w:val="1"/>
          <w:numId w:val="5"/>
        </w:numPr>
        <w:ind w:hanging="526"/>
      </w:pPr>
      <w:r>
        <w:t xml:space="preserve">Juhatusel on õigus katkestada dividendide maksmise teadete saatmine aktsionärile, kelle arvele ei ole võimalik dividende üle kanda, kui maksete tegemine on osutunud võimatuks kahel järjestikusel aastal. </w:t>
      </w:r>
    </w:p>
    <w:p w14:paraId="04887962" w14:textId="77777777" w:rsidR="00B92490" w:rsidRDefault="00000000">
      <w:pPr>
        <w:spacing w:after="0" w:line="259" w:lineRule="auto"/>
        <w:ind w:left="0" w:firstLine="0"/>
        <w:jc w:val="left"/>
      </w:pPr>
      <w:r>
        <w:t xml:space="preserve"> </w:t>
      </w:r>
    </w:p>
    <w:p w14:paraId="02A5511D" w14:textId="77777777" w:rsidR="00B92490" w:rsidRDefault="00000000">
      <w:pPr>
        <w:pStyle w:val="Pealkiri1"/>
        <w:ind w:left="511" w:hanging="526"/>
      </w:pPr>
      <w:r>
        <w:t xml:space="preserve">ÜHINEMINE, JAGUNEMINE, ÜMBERKUJUNDAMINE JA LIKVIDEERIMINE </w:t>
      </w:r>
    </w:p>
    <w:p w14:paraId="1B2574F8" w14:textId="77777777" w:rsidR="00B92490" w:rsidRDefault="00000000">
      <w:pPr>
        <w:spacing w:after="0" w:line="259" w:lineRule="auto"/>
        <w:ind w:left="0" w:firstLine="0"/>
        <w:jc w:val="left"/>
      </w:pPr>
      <w:r>
        <w:t xml:space="preserve"> </w:t>
      </w:r>
    </w:p>
    <w:p w14:paraId="070500C0" w14:textId="77777777" w:rsidR="00B92490" w:rsidRDefault="00000000">
      <w:pPr>
        <w:ind w:left="521"/>
      </w:pPr>
      <w:r>
        <w:t xml:space="preserve">12.1. AS-i ühinemine, jagunemine, ümberkujundamine või likvideerimine toimub seaduses sätestatud korras. </w:t>
      </w:r>
    </w:p>
    <w:p w14:paraId="65FA8822" w14:textId="77777777" w:rsidR="00B92490" w:rsidRDefault="00000000">
      <w:pPr>
        <w:ind w:left="-15" w:firstLine="0"/>
      </w:pPr>
      <w:r>
        <w:t xml:space="preserve">12.2. AS-i likvideerijateks on juhatuse liikmed, kui üldkoosolek ei otsusta teisiti. </w:t>
      </w:r>
    </w:p>
    <w:p w14:paraId="57457E01" w14:textId="77777777" w:rsidR="00B92490" w:rsidRDefault="00000000">
      <w:pPr>
        <w:spacing w:after="0" w:line="259" w:lineRule="auto"/>
        <w:ind w:left="0" w:firstLine="0"/>
        <w:jc w:val="left"/>
      </w:pPr>
      <w:r>
        <w:t xml:space="preserve"> </w:t>
      </w:r>
    </w:p>
    <w:p w14:paraId="1FFFDDA8" w14:textId="77777777" w:rsidR="00B92490" w:rsidRDefault="00000000">
      <w:pPr>
        <w:pStyle w:val="Pealkiri1"/>
        <w:ind w:left="511" w:hanging="526"/>
      </w:pPr>
      <w:r>
        <w:t xml:space="preserve">LÕPPSÄTTED </w:t>
      </w:r>
    </w:p>
    <w:p w14:paraId="35E74216" w14:textId="77777777" w:rsidR="00B92490" w:rsidRDefault="00000000">
      <w:pPr>
        <w:spacing w:after="0" w:line="259" w:lineRule="auto"/>
        <w:ind w:left="0" w:firstLine="0"/>
        <w:jc w:val="left"/>
      </w:pPr>
      <w:r>
        <w:t xml:space="preserve"> </w:t>
      </w:r>
    </w:p>
    <w:p w14:paraId="03DF077C" w14:textId="77777777" w:rsidR="00B92490" w:rsidRDefault="00000000">
      <w:pPr>
        <w:ind w:left="-15" w:firstLine="0"/>
      </w:pPr>
      <w:r>
        <w:t xml:space="preserve">Käesolevas põhikirjas sätestamata küsimustes juhindub AS Eesti Vabariigis kehtivatest seadustest ja muudest õigusaktidest. </w:t>
      </w:r>
    </w:p>
    <w:p w14:paraId="1E2ECA16" w14:textId="77777777" w:rsidR="00B92490" w:rsidRDefault="00000000">
      <w:pPr>
        <w:spacing w:after="0" w:line="259" w:lineRule="auto"/>
        <w:ind w:left="0" w:firstLine="0"/>
        <w:jc w:val="left"/>
      </w:pPr>
      <w:r>
        <w:t xml:space="preserve"> </w:t>
      </w:r>
    </w:p>
    <w:p w14:paraId="431470DD" w14:textId="277E4AA8" w:rsidR="00B92490" w:rsidRDefault="00B92490">
      <w:pPr>
        <w:spacing w:after="0" w:line="259" w:lineRule="auto"/>
        <w:ind w:left="0" w:firstLine="0"/>
        <w:jc w:val="left"/>
      </w:pPr>
    </w:p>
    <w:p w14:paraId="023A93AC" w14:textId="172ABC24" w:rsidR="00B92490" w:rsidRDefault="00000000">
      <w:pPr>
        <w:ind w:left="-15" w:firstLine="0"/>
      </w:pPr>
      <w:r>
        <w:t xml:space="preserve">Aktsiaseltsi Harju KEK põhikirja käesolev redaktsioon  on kinnitatud aktsionäride üldkoosoleku otsusega </w:t>
      </w:r>
      <w:r w:rsidR="00454BE1" w:rsidRPr="00893790">
        <w:rPr>
          <w:color w:val="FF0000"/>
          <w:lang w:val="et-EE"/>
        </w:rPr>
        <w:t>05</w:t>
      </w:r>
      <w:r w:rsidRPr="00893790">
        <w:rPr>
          <w:color w:val="FF0000"/>
        </w:rPr>
        <w:t xml:space="preserve">. </w:t>
      </w:r>
      <w:r w:rsidR="00454BE1" w:rsidRPr="00893790">
        <w:rPr>
          <w:color w:val="FF0000"/>
          <w:lang w:val="et-EE"/>
        </w:rPr>
        <w:t>mail</w:t>
      </w:r>
      <w:r w:rsidRPr="00893790">
        <w:rPr>
          <w:color w:val="FF0000"/>
        </w:rPr>
        <w:t xml:space="preserve"> 20</w:t>
      </w:r>
      <w:r w:rsidR="00454BE1" w:rsidRPr="00893790">
        <w:rPr>
          <w:color w:val="FF0000"/>
          <w:lang w:val="et-EE"/>
        </w:rPr>
        <w:t>23</w:t>
      </w:r>
      <w:r w:rsidRPr="00893790">
        <w:rPr>
          <w:color w:val="FF0000"/>
        </w:rPr>
        <w:t xml:space="preserve">.a.  </w:t>
      </w:r>
    </w:p>
    <w:p w14:paraId="42AA13E0" w14:textId="5D8075F0" w:rsidR="00B92490" w:rsidRDefault="00B92490">
      <w:pPr>
        <w:spacing w:after="0" w:line="259" w:lineRule="auto"/>
        <w:ind w:left="0" w:firstLine="0"/>
        <w:jc w:val="left"/>
      </w:pPr>
    </w:p>
    <w:p w14:paraId="11C93D63" w14:textId="77777777" w:rsidR="00B92490" w:rsidRDefault="00000000" w:rsidP="00454BE1">
      <w:r>
        <w:t xml:space="preserve">______________________________ </w:t>
      </w:r>
    </w:p>
    <w:p w14:paraId="7044BD9A" w14:textId="3C1A0287" w:rsidR="00B92490" w:rsidRPr="00454BE1" w:rsidRDefault="00454BE1">
      <w:pPr>
        <w:spacing w:line="259" w:lineRule="auto"/>
        <w:ind w:left="-5" w:hanging="10"/>
        <w:jc w:val="left"/>
        <w:rPr>
          <w:lang w:val="et-EE"/>
        </w:rPr>
      </w:pPr>
      <w:r>
        <w:rPr>
          <w:sz w:val="19"/>
          <w:lang w:val="et-EE"/>
        </w:rPr>
        <w:t>Janek Lehtmets</w:t>
      </w:r>
    </w:p>
    <w:p w14:paraId="182AB775" w14:textId="77777777" w:rsidR="00B92490" w:rsidRDefault="00000000">
      <w:pPr>
        <w:spacing w:line="259" w:lineRule="auto"/>
        <w:ind w:left="-5" w:hanging="10"/>
        <w:jc w:val="left"/>
      </w:pPr>
      <w:r>
        <w:rPr>
          <w:sz w:val="19"/>
        </w:rPr>
        <w:t xml:space="preserve">AS Harju KEK juhataja </w:t>
      </w:r>
    </w:p>
    <w:sectPr w:rsidR="00B92490">
      <w:footerReference w:type="even" r:id="rId7"/>
      <w:footerReference w:type="default" r:id="rId8"/>
      <w:footerReference w:type="first" r:id="rId9"/>
      <w:pgSz w:w="11900" w:h="16840"/>
      <w:pgMar w:top="1607" w:right="1210" w:bottom="1735" w:left="14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222F" w14:textId="77777777" w:rsidR="00CA3579" w:rsidRDefault="00CA3579">
      <w:pPr>
        <w:spacing w:after="0" w:line="240" w:lineRule="auto"/>
      </w:pPr>
      <w:r>
        <w:separator/>
      </w:r>
    </w:p>
  </w:endnote>
  <w:endnote w:type="continuationSeparator" w:id="0">
    <w:p w14:paraId="521869B7" w14:textId="77777777" w:rsidR="00CA3579" w:rsidRDefault="00CA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748C" w14:textId="77777777" w:rsidR="00B92490" w:rsidRDefault="00000000">
    <w:pPr>
      <w:tabs>
        <w:tab w:val="center" w:pos="4421"/>
      </w:tabs>
      <w:spacing w:after="0" w:line="259" w:lineRule="auto"/>
      <w:ind w:left="0" w:firstLine="0"/>
      <w:jc w:val="left"/>
    </w:pPr>
    <w:r>
      <w:rPr>
        <w:sz w:val="19"/>
      </w:rPr>
      <w:t xml:space="preserve"> </w:t>
    </w:r>
    <w:r>
      <w:rPr>
        <w:sz w:val="19"/>
      </w:rPr>
      <w:tab/>
    </w:r>
    <w:r>
      <w:fldChar w:fldCharType="begin"/>
    </w:r>
    <w:r>
      <w:instrText xml:space="preserve"> PAGE   \* MERGEFORMAT </w:instrText>
    </w:r>
    <w:r>
      <w:fldChar w:fldCharType="separate"/>
    </w:r>
    <w:r>
      <w:rPr>
        <w:sz w:val="19"/>
      </w:rPr>
      <w:t>2</w:t>
    </w:r>
    <w:r>
      <w:rPr>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1E12" w14:textId="77777777" w:rsidR="00B92490" w:rsidRDefault="00000000">
    <w:pPr>
      <w:tabs>
        <w:tab w:val="center" w:pos="4421"/>
      </w:tabs>
      <w:spacing w:after="0" w:line="259" w:lineRule="auto"/>
      <w:ind w:left="0" w:firstLine="0"/>
      <w:jc w:val="left"/>
    </w:pPr>
    <w:r>
      <w:rPr>
        <w:sz w:val="19"/>
      </w:rPr>
      <w:t xml:space="preserve"> </w:t>
    </w:r>
    <w:r>
      <w:rPr>
        <w:sz w:val="19"/>
      </w:rPr>
      <w:tab/>
    </w:r>
    <w:r>
      <w:fldChar w:fldCharType="begin"/>
    </w:r>
    <w:r>
      <w:instrText xml:space="preserve"> PAGE   \* MERGEFORMAT </w:instrText>
    </w:r>
    <w:r>
      <w:fldChar w:fldCharType="separate"/>
    </w:r>
    <w:r>
      <w:rPr>
        <w:sz w:val="19"/>
      </w:rPr>
      <w:t>2</w:t>
    </w:r>
    <w:r>
      <w:rPr>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1AC9" w14:textId="77777777" w:rsidR="00B92490" w:rsidRDefault="00B9249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DF1F" w14:textId="77777777" w:rsidR="00CA3579" w:rsidRDefault="00CA3579">
      <w:pPr>
        <w:spacing w:after="0" w:line="240" w:lineRule="auto"/>
      </w:pPr>
      <w:r>
        <w:separator/>
      </w:r>
    </w:p>
  </w:footnote>
  <w:footnote w:type="continuationSeparator" w:id="0">
    <w:p w14:paraId="0274FC72" w14:textId="77777777" w:rsidR="00CA3579" w:rsidRDefault="00CA3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6C3"/>
    <w:multiLevelType w:val="multilevel"/>
    <w:tmpl w:val="2FD68AA8"/>
    <w:lvl w:ilvl="0">
      <w:start w:val="5"/>
      <w:numFmt w:val="decimal"/>
      <w:lvlText w:val="%1"/>
      <w:lvlJc w:val="left"/>
      <w:pPr>
        <w:ind w:left="36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1">
      <w:start w:val="5"/>
      <w:numFmt w:val="decimal"/>
      <w:lvlRestart w:val="0"/>
      <w:lvlText w:val="%1.%2."/>
      <w:lvlJc w:val="left"/>
      <w:pPr>
        <w:ind w:left="1246"/>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abstractNum>
  <w:abstractNum w:abstractNumId="1" w15:restartNumberingAfterBreak="0">
    <w:nsid w:val="2D1077CF"/>
    <w:multiLevelType w:val="hybridMultilevel"/>
    <w:tmpl w:val="3DC8AB56"/>
    <w:lvl w:ilvl="0" w:tplc="86DAC112">
      <w:start w:val="1"/>
      <w:numFmt w:val="decimal"/>
      <w:lvlText w:val="(%1)"/>
      <w:lvlJc w:val="left"/>
      <w:pPr>
        <w:ind w:left="35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1" w:tplc="595A3AB4">
      <w:start w:val="1"/>
      <w:numFmt w:val="lowerLetter"/>
      <w:lvlText w:val="%2"/>
      <w:lvlJc w:val="left"/>
      <w:pPr>
        <w:ind w:left="143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2" w:tplc="58BA3464">
      <w:start w:val="1"/>
      <w:numFmt w:val="lowerRoman"/>
      <w:lvlText w:val="%3"/>
      <w:lvlJc w:val="left"/>
      <w:pPr>
        <w:ind w:left="215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3" w:tplc="2A2087C4">
      <w:start w:val="1"/>
      <w:numFmt w:val="decimal"/>
      <w:lvlText w:val="%4"/>
      <w:lvlJc w:val="left"/>
      <w:pPr>
        <w:ind w:left="287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4" w:tplc="FE20AC26">
      <w:start w:val="1"/>
      <w:numFmt w:val="lowerLetter"/>
      <w:lvlText w:val="%5"/>
      <w:lvlJc w:val="left"/>
      <w:pPr>
        <w:ind w:left="359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5" w:tplc="B0B22E34">
      <w:start w:val="1"/>
      <w:numFmt w:val="lowerRoman"/>
      <w:lvlText w:val="%6"/>
      <w:lvlJc w:val="left"/>
      <w:pPr>
        <w:ind w:left="431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6" w:tplc="DD300358">
      <w:start w:val="1"/>
      <w:numFmt w:val="decimal"/>
      <w:lvlText w:val="%7"/>
      <w:lvlJc w:val="left"/>
      <w:pPr>
        <w:ind w:left="503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7" w:tplc="BEF6874E">
      <w:start w:val="1"/>
      <w:numFmt w:val="lowerLetter"/>
      <w:lvlText w:val="%8"/>
      <w:lvlJc w:val="left"/>
      <w:pPr>
        <w:ind w:left="575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8" w:tplc="45A2C102">
      <w:start w:val="1"/>
      <w:numFmt w:val="lowerRoman"/>
      <w:lvlText w:val="%9"/>
      <w:lvlJc w:val="left"/>
      <w:pPr>
        <w:ind w:left="647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abstractNum>
  <w:abstractNum w:abstractNumId="2" w15:restartNumberingAfterBreak="0">
    <w:nsid w:val="2D7D3D7F"/>
    <w:multiLevelType w:val="hybridMultilevel"/>
    <w:tmpl w:val="EF32FCE8"/>
    <w:lvl w:ilvl="0" w:tplc="F7F4D9A8">
      <w:start w:val="1"/>
      <w:numFmt w:val="decimal"/>
      <w:lvlText w:val="(%1)"/>
      <w:lvlJc w:val="left"/>
      <w:pPr>
        <w:ind w:left="701"/>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1" w:tplc="C56674A6">
      <w:start w:val="1"/>
      <w:numFmt w:val="lowerLetter"/>
      <w:lvlText w:val="%2"/>
      <w:lvlJc w:val="left"/>
      <w:pPr>
        <w:ind w:left="143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2" w:tplc="7FD809E4">
      <w:start w:val="1"/>
      <w:numFmt w:val="lowerRoman"/>
      <w:lvlText w:val="%3"/>
      <w:lvlJc w:val="left"/>
      <w:pPr>
        <w:ind w:left="215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3" w:tplc="B84E3C00">
      <w:start w:val="1"/>
      <w:numFmt w:val="decimal"/>
      <w:lvlText w:val="%4"/>
      <w:lvlJc w:val="left"/>
      <w:pPr>
        <w:ind w:left="287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4" w:tplc="5832D10A">
      <w:start w:val="1"/>
      <w:numFmt w:val="lowerLetter"/>
      <w:lvlText w:val="%5"/>
      <w:lvlJc w:val="left"/>
      <w:pPr>
        <w:ind w:left="359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5" w:tplc="EB025322">
      <w:start w:val="1"/>
      <w:numFmt w:val="lowerRoman"/>
      <w:lvlText w:val="%6"/>
      <w:lvlJc w:val="left"/>
      <w:pPr>
        <w:ind w:left="431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6" w:tplc="D5D29C2C">
      <w:start w:val="1"/>
      <w:numFmt w:val="decimal"/>
      <w:lvlText w:val="%7"/>
      <w:lvlJc w:val="left"/>
      <w:pPr>
        <w:ind w:left="503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7" w:tplc="DD52415E">
      <w:start w:val="1"/>
      <w:numFmt w:val="lowerLetter"/>
      <w:lvlText w:val="%8"/>
      <w:lvlJc w:val="left"/>
      <w:pPr>
        <w:ind w:left="575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8" w:tplc="2766E4F6">
      <w:start w:val="1"/>
      <w:numFmt w:val="lowerRoman"/>
      <w:lvlText w:val="%9"/>
      <w:lvlJc w:val="left"/>
      <w:pPr>
        <w:ind w:left="647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abstractNum>
  <w:abstractNum w:abstractNumId="3" w15:restartNumberingAfterBreak="0">
    <w:nsid w:val="45051D46"/>
    <w:multiLevelType w:val="multilevel"/>
    <w:tmpl w:val="97C86EB6"/>
    <w:lvl w:ilvl="0">
      <w:start w:val="11"/>
      <w:numFmt w:val="decimal"/>
      <w:lvlText w:val="%1"/>
      <w:lvlJc w:val="left"/>
      <w:pPr>
        <w:ind w:left="36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1">
      <w:start w:val="2"/>
      <w:numFmt w:val="decimal"/>
      <w:lvlRestart w:val="0"/>
      <w:lvlText w:val="%1.%2."/>
      <w:lvlJc w:val="left"/>
      <w:pPr>
        <w:ind w:left="1246"/>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abstractNum>
  <w:abstractNum w:abstractNumId="4" w15:restartNumberingAfterBreak="0">
    <w:nsid w:val="61F714C7"/>
    <w:multiLevelType w:val="hybridMultilevel"/>
    <w:tmpl w:val="BB46E574"/>
    <w:lvl w:ilvl="0" w:tplc="0FF0AB88">
      <w:start w:val="1"/>
      <w:numFmt w:val="upperRoman"/>
      <w:pStyle w:val="Pealkiri1"/>
      <w:lvlText w:val="%1"/>
      <w:lvlJc w:val="left"/>
      <w:pPr>
        <w:ind w:left="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lvl w:ilvl="1" w:tplc="260AC884">
      <w:start w:val="1"/>
      <w:numFmt w:val="lowerLetter"/>
      <w:lvlText w:val="%2"/>
      <w:lvlJc w:val="left"/>
      <w:pPr>
        <w:ind w:left="108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lvl w:ilvl="2" w:tplc="E9AAD5AA">
      <w:start w:val="1"/>
      <w:numFmt w:val="lowerRoman"/>
      <w:lvlText w:val="%3"/>
      <w:lvlJc w:val="left"/>
      <w:pPr>
        <w:ind w:left="180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lvl w:ilvl="3" w:tplc="9D0089F4">
      <w:start w:val="1"/>
      <w:numFmt w:val="decimal"/>
      <w:lvlText w:val="%4"/>
      <w:lvlJc w:val="left"/>
      <w:pPr>
        <w:ind w:left="252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lvl w:ilvl="4" w:tplc="00C25968">
      <w:start w:val="1"/>
      <w:numFmt w:val="lowerLetter"/>
      <w:lvlText w:val="%5"/>
      <w:lvlJc w:val="left"/>
      <w:pPr>
        <w:ind w:left="324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lvl w:ilvl="5" w:tplc="6608C4BE">
      <w:start w:val="1"/>
      <w:numFmt w:val="lowerRoman"/>
      <w:lvlText w:val="%6"/>
      <w:lvlJc w:val="left"/>
      <w:pPr>
        <w:ind w:left="396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lvl w:ilvl="6" w:tplc="5706F8A8">
      <w:start w:val="1"/>
      <w:numFmt w:val="decimal"/>
      <w:lvlText w:val="%7"/>
      <w:lvlJc w:val="left"/>
      <w:pPr>
        <w:ind w:left="468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lvl w:ilvl="7" w:tplc="D18EF3FE">
      <w:start w:val="1"/>
      <w:numFmt w:val="lowerLetter"/>
      <w:lvlText w:val="%8"/>
      <w:lvlJc w:val="left"/>
      <w:pPr>
        <w:ind w:left="540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lvl w:ilvl="8" w:tplc="FBC0B208">
      <w:start w:val="1"/>
      <w:numFmt w:val="lowerRoman"/>
      <w:lvlText w:val="%9"/>
      <w:lvlJc w:val="left"/>
      <w:pPr>
        <w:ind w:left="6120"/>
      </w:pPr>
      <w:rPr>
        <w:rFonts w:ascii="Times New Roman" w:eastAsia="Times New Roman" w:hAnsi="Times New Roman" w:cs="Times New Roman"/>
        <w:b/>
        <w:bCs/>
        <w:i w:val="0"/>
        <w:strike w:val="0"/>
        <w:dstrike w:val="0"/>
        <w:color w:val="191915"/>
        <w:sz w:val="23"/>
        <w:szCs w:val="23"/>
        <w:u w:val="none" w:color="000000"/>
        <w:bdr w:val="none" w:sz="0" w:space="0" w:color="auto"/>
        <w:shd w:val="clear" w:color="auto" w:fill="auto"/>
        <w:vertAlign w:val="baseline"/>
      </w:rPr>
    </w:lvl>
  </w:abstractNum>
  <w:abstractNum w:abstractNumId="5" w15:restartNumberingAfterBreak="0">
    <w:nsid w:val="6F3D529B"/>
    <w:multiLevelType w:val="hybridMultilevel"/>
    <w:tmpl w:val="A3DA8F9C"/>
    <w:lvl w:ilvl="0" w:tplc="BD201898">
      <w:start w:val="1"/>
      <w:numFmt w:val="decimal"/>
      <w:lvlText w:val="(%1)"/>
      <w:lvlJc w:val="left"/>
      <w:pPr>
        <w:ind w:left="701"/>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1" w:tplc="E906533C">
      <w:start w:val="1"/>
      <w:numFmt w:val="lowerLetter"/>
      <w:lvlText w:val="%2"/>
      <w:lvlJc w:val="left"/>
      <w:pPr>
        <w:ind w:left="143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2" w:tplc="A33476A6">
      <w:start w:val="1"/>
      <w:numFmt w:val="lowerRoman"/>
      <w:lvlText w:val="%3"/>
      <w:lvlJc w:val="left"/>
      <w:pPr>
        <w:ind w:left="215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3" w:tplc="4A120A30">
      <w:start w:val="1"/>
      <w:numFmt w:val="decimal"/>
      <w:lvlText w:val="%4"/>
      <w:lvlJc w:val="left"/>
      <w:pPr>
        <w:ind w:left="287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4" w:tplc="27D0DE0C">
      <w:start w:val="1"/>
      <w:numFmt w:val="lowerLetter"/>
      <w:lvlText w:val="%5"/>
      <w:lvlJc w:val="left"/>
      <w:pPr>
        <w:ind w:left="359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5" w:tplc="F906EFD0">
      <w:start w:val="1"/>
      <w:numFmt w:val="lowerRoman"/>
      <w:lvlText w:val="%6"/>
      <w:lvlJc w:val="left"/>
      <w:pPr>
        <w:ind w:left="431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6" w:tplc="9650E0F6">
      <w:start w:val="1"/>
      <w:numFmt w:val="decimal"/>
      <w:lvlText w:val="%7"/>
      <w:lvlJc w:val="left"/>
      <w:pPr>
        <w:ind w:left="503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7" w:tplc="EC18D84C">
      <w:start w:val="1"/>
      <w:numFmt w:val="lowerLetter"/>
      <w:lvlText w:val="%8"/>
      <w:lvlJc w:val="left"/>
      <w:pPr>
        <w:ind w:left="575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lvl w:ilvl="8" w:tplc="5502A926">
      <w:start w:val="1"/>
      <w:numFmt w:val="lowerRoman"/>
      <w:lvlText w:val="%9"/>
      <w:lvlJc w:val="left"/>
      <w:pPr>
        <w:ind w:left="6470"/>
      </w:pPr>
      <w:rPr>
        <w:rFonts w:ascii="Times New Roman" w:eastAsia="Times New Roman" w:hAnsi="Times New Roman" w:cs="Times New Roman"/>
        <w:b w:val="0"/>
        <w:i w:val="0"/>
        <w:strike w:val="0"/>
        <w:dstrike w:val="0"/>
        <w:color w:val="191915"/>
        <w:sz w:val="23"/>
        <w:szCs w:val="23"/>
        <w:u w:val="none" w:color="000000"/>
        <w:bdr w:val="none" w:sz="0" w:space="0" w:color="auto"/>
        <w:shd w:val="clear" w:color="auto" w:fill="auto"/>
        <w:vertAlign w:val="baseline"/>
      </w:rPr>
    </w:lvl>
  </w:abstractNum>
  <w:num w:numId="1" w16cid:durableId="1518077835">
    <w:abstractNumId w:val="1"/>
  </w:num>
  <w:num w:numId="2" w16cid:durableId="1050307518">
    <w:abstractNumId w:val="2"/>
  </w:num>
  <w:num w:numId="3" w16cid:durableId="139077680">
    <w:abstractNumId w:val="0"/>
  </w:num>
  <w:num w:numId="4" w16cid:durableId="1456099320">
    <w:abstractNumId w:val="5"/>
  </w:num>
  <w:num w:numId="5" w16cid:durableId="115686484">
    <w:abstractNumId w:val="3"/>
  </w:num>
  <w:num w:numId="6" w16cid:durableId="188683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90"/>
    <w:rsid w:val="00406179"/>
    <w:rsid w:val="00454BE1"/>
    <w:rsid w:val="00893790"/>
    <w:rsid w:val="00B92490"/>
    <w:rsid w:val="00CA3579"/>
    <w:rsid w:val="00D46E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8AEF"/>
  <w15:docId w15:val="{9083CDD2-43B3-054C-A346-25D22AD5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 w:line="248" w:lineRule="auto"/>
      <w:ind w:left="536" w:hanging="536"/>
      <w:jc w:val="both"/>
    </w:pPr>
    <w:rPr>
      <w:rFonts w:ascii="Times New Roman" w:eastAsia="Times New Roman" w:hAnsi="Times New Roman" w:cs="Times New Roman"/>
      <w:color w:val="191915"/>
      <w:sz w:val="23"/>
    </w:rPr>
  </w:style>
  <w:style w:type="paragraph" w:styleId="Pealkiri1">
    <w:name w:val="heading 1"/>
    <w:next w:val="Normaallaad"/>
    <w:link w:val="Pealkiri1Mrk"/>
    <w:uiPriority w:val="9"/>
    <w:qFormat/>
    <w:pPr>
      <w:keepNext/>
      <w:keepLines/>
      <w:numPr>
        <w:numId w:val="6"/>
      </w:numPr>
      <w:spacing w:line="259" w:lineRule="auto"/>
      <w:ind w:left="10" w:hanging="10"/>
      <w:outlineLvl w:val="0"/>
    </w:pPr>
    <w:rPr>
      <w:rFonts w:ascii="Times New Roman" w:eastAsia="Times New Roman" w:hAnsi="Times New Roman" w:cs="Times New Roman"/>
      <w:b/>
      <w:color w:val="191915"/>
      <w:sz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191915"/>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1500</Words>
  <Characters>8705</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10029482</dc:title>
  <dc:subject/>
  <dc:creator>sirje.zahkna</dc:creator>
  <cp:keywords/>
  <cp:lastModifiedBy>H.KEK (Info)</cp:lastModifiedBy>
  <cp:revision>4</cp:revision>
  <dcterms:created xsi:type="dcterms:W3CDTF">2023-04-12T05:29:00Z</dcterms:created>
  <dcterms:modified xsi:type="dcterms:W3CDTF">2023-04-12T05:30:00Z</dcterms:modified>
</cp:coreProperties>
</file>